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15" w:rsidRDefault="005414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</w:p>
    <w:tbl>
      <w:tblPr>
        <w:tblStyle w:val="a0"/>
        <w:tblW w:w="149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256"/>
        <w:gridCol w:w="444"/>
        <w:gridCol w:w="5627"/>
        <w:gridCol w:w="236"/>
      </w:tblGrid>
      <w:tr w:rsidR="00541415">
        <w:trPr>
          <w:cantSplit/>
          <w:trHeight w:val="1763"/>
        </w:trPr>
        <w:tc>
          <w:tcPr>
            <w:tcW w:w="4358" w:type="dxa"/>
            <w:vMerge w:val="restart"/>
            <w:tcBorders>
              <w:bottom w:val="single" w:sz="4" w:space="0" w:color="000000"/>
            </w:tcBorders>
          </w:tcPr>
          <w:p w:rsidR="00541415" w:rsidRDefault="004B7C3B">
            <w:pPr>
              <w:ind w:left="1" w:hanging="3"/>
              <w:jc w:val="center"/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  <w:u w:val="single"/>
              </w:rPr>
              <w:t>Areas of the curriculum to be taught separately</w:t>
            </w:r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RE</w:t>
            </w:r>
            <w:r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  <w:t xml:space="preserve"> – 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Why is Jesus inspiring to some people?</w:t>
            </w:r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Maths</w:t>
            </w:r>
            <w:proofErr w:type="spellEnd"/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– Numbers Up to 10,000 including place value knowledge</w:t>
            </w:r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-Addition and subtraction within 10,000</w:t>
            </w:r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 xml:space="preserve">Games/PE </w:t>
            </w:r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- 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Games: Tag Rugby</w:t>
            </w:r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-  Dodgeball</w:t>
            </w:r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Music</w:t>
            </w:r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Based on a River song.</w:t>
            </w:r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PSHE</w:t>
            </w:r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color w:val="000000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6"/>
                <w:szCs w:val="26"/>
              </w:rPr>
              <w:t>Friendships</w:t>
            </w:r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Buddies</w:t>
            </w:r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We will have ‘Buddy Time’ with our Reception Buddies. To help them settle in, we will share story books.</w:t>
            </w:r>
          </w:p>
        </w:tc>
        <w:tc>
          <w:tcPr>
            <w:tcW w:w="4700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541415" w:rsidRDefault="004B7C3B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-15238</wp:posOffset>
                  </wp:positionV>
                  <wp:extent cx="2006600" cy="1144905"/>
                  <wp:effectExtent l="0" t="0" r="0" b="0"/>
                  <wp:wrapNone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144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7" w:type="dxa"/>
            <w:tcBorders>
              <w:bottom w:val="single" w:sz="4" w:space="0" w:color="000000"/>
              <w:right w:val="nil"/>
            </w:tcBorders>
            <w:vAlign w:val="center"/>
          </w:tcPr>
          <w:p w:rsidR="00541415" w:rsidRDefault="004B7C3B">
            <w:pPr>
              <w:ind w:left="5" w:hanging="7"/>
              <w:jc w:val="center"/>
              <w:rPr>
                <w:rFonts w:ascii="Overlock" w:eastAsia="Overlock" w:hAnsi="Overlock" w:cs="Overlock"/>
                <w:sz w:val="72"/>
                <w:szCs w:val="72"/>
              </w:rPr>
            </w:pPr>
            <w:r>
              <w:rPr>
                <w:rFonts w:ascii="Overlock" w:eastAsia="Overlock" w:hAnsi="Overlock" w:cs="Overlock"/>
                <w:sz w:val="72"/>
                <w:szCs w:val="72"/>
              </w:rPr>
              <w:t>Rivers</w:t>
            </w:r>
          </w:p>
        </w:tc>
        <w:tc>
          <w:tcPr>
            <w:tcW w:w="236" w:type="dxa"/>
            <w:tcBorders>
              <w:left w:val="nil"/>
              <w:bottom w:val="single" w:sz="4" w:space="0" w:color="000000"/>
            </w:tcBorders>
          </w:tcPr>
          <w:p w:rsidR="00541415" w:rsidRDefault="00541415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541415">
        <w:trPr>
          <w:cantSplit/>
          <w:trHeight w:val="2823"/>
        </w:trPr>
        <w:tc>
          <w:tcPr>
            <w:tcW w:w="4358" w:type="dxa"/>
            <w:vMerge/>
            <w:tcBorders>
              <w:bottom w:val="single" w:sz="4" w:space="0" w:color="000000"/>
            </w:tcBorders>
          </w:tcPr>
          <w:p w:rsidR="00541415" w:rsidRDefault="00541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563" w:type="dxa"/>
            <w:gridSpan w:val="4"/>
          </w:tcPr>
          <w:p w:rsidR="00541415" w:rsidRDefault="004B7C3B">
            <w:pPr>
              <w:ind w:left="1" w:hanging="3"/>
              <w:jc w:val="center"/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  <w:u w:val="single"/>
              </w:rPr>
              <w:t>Main Curriculum Focus</w:t>
            </w:r>
          </w:p>
          <w:p w:rsidR="00541415" w:rsidRDefault="004B7C3B">
            <w:pPr>
              <w:ind w:left="1" w:hanging="3"/>
              <w:jc w:val="both"/>
              <w:rPr>
                <w:rFonts w:ascii="Comic Sans MS" w:eastAsia="Comic Sans MS" w:hAnsi="Comic Sans MS" w:cs="Comic Sans MS"/>
                <w:color w:val="000000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7"/>
                <w:szCs w:val="27"/>
              </w:rPr>
              <w:t>In English, we will use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 a range of nonfiction and fiction texts on rivers</w:t>
            </w:r>
            <w:r>
              <w:rPr>
                <w:rFonts w:ascii="Comic Sans MS" w:eastAsia="Comic Sans MS" w:hAnsi="Comic Sans MS" w:cs="Comic Sans MS"/>
                <w:color w:val="000000"/>
                <w:sz w:val="27"/>
                <w:szCs w:val="27"/>
              </w:rPr>
              <w:t xml:space="preserve">, from which the children will produce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a variety of writing.</w:t>
            </w:r>
            <w:r>
              <w:rPr>
                <w:rFonts w:ascii="Comic Sans MS" w:eastAsia="Comic Sans MS" w:hAnsi="Comic Sans MS" w:cs="Comic Sans MS"/>
                <w:color w:val="000000"/>
                <w:sz w:val="27"/>
                <w:szCs w:val="27"/>
              </w:rPr>
              <w:t xml:space="preserve"> </w:t>
            </w:r>
          </w:p>
          <w:p w:rsidR="00541415" w:rsidRDefault="004B7C3B">
            <w:pPr>
              <w:ind w:left="1" w:hanging="3"/>
              <w:jc w:val="both"/>
              <w:rPr>
                <w:rFonts w:ascii="Comic Sans MS" w:eastAsia="Comic Sans MS" w:hAnsi="Comic Sans MS" w:cs="Comic Sans MS"/>
                <w:color w:val="000000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7"/>
                <w:szCs w:val="27"/>
              </w:rPr>
              <w:t xml:space="preserve">In science, we will look at the properties of solids, liquids and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gasses</w:t>
            </w:r>
            <w:r>
              <w:rPr>
                <w:rFonts w:ascii="Comic Sans MS" w:eastAsia="Comic Sans MS" w:hAnsi="Comic Sans MS" w:cs="Comic Sans MS"/>
                <w:color w:val="000000"/>
                <w:sz w:val="27"/>
                <w:szCs w:val="27"/>
              </w:rPr>
              <w:t xml:space="preserve"> and use this to compare and group objects. We will look at how temperature affects the state of a material, focusing on what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hap</w:t>
            </w:r>
            <w:r>
              <w:rPr>
                <w:rFonts w:ascii="Comic Sans MS" w:eastAsia="Comic Sans MS" w:hAnsi="Comic Sans MS" w:cs="Comic Sans MS"/>
                <w:color w:val="000000"/>
                <w:sz w:val="27"/>
                <w:szCs w:val="27"/>
              </w:rPr>
              <w:t>pens when you heat or cool materials. We will also look at evaporation and condensation and their importance in the water cycle</w:t>
            </w:r>
            <w:r>
              <w:rPr>
                <w:rFonts w:ascii="Comic Sans MS" w:eastAsia="Comic Sans MS" w:hAnsi="Comic Sans MS" w:cs="Comic Sans MS"/>
                <w:color w:val="000000"/>
                <w:sz w:val="27"/>
                <w:szCs w:val="27"/>
              </w:rPr>
              <w:t>.</w:t>
            </w:r>
          </w:p>
          <w:p w:rsidR="00541415" w:rsidRDefault="004B7C3B">
            <w:pPr>
              <w:ind w:left="1" w:hanging="3"/>
              <w:jc w:val="both"/>
              <w:rPr>
                <w:rFonts w:ascii="Comic Sans MS" w:eastAsia="Comic Sans MS" w:hAnsi="Comic Sans MS" w:cs="Comic Sans MS"/>
                <w:color w:val="000000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7"/>
                <w:szCs w:val="27"/>
              </w:rPr>
              <w:t>In geography, we will look at the features of UK rivers, as well as their roles in the water cycle.</w:t>
            </w:r>
          </w:p>
          <w:p w:rsidR="00541415" w:rsidRDefault="004B7C3B">
            <w:pPr>
              <w:ind w:left="1" w:hanging="3"/>
              <w:jc w:val="both"/>
              <w:rPr>
                <w:rFonts w:ascii="Comic Sans MS" w:eastAsia="Comic Sans MS" w:hAnsi="Comic Sans MS" w:cs="Comic Sans MS"/>
                <w:color w:val="000000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7"/>
                <w:szCs w:val="27"/>
              </w:rPr>
              <w:t xml:space="preserve">In computing, we will be looking at 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The Internet</w:t>
            </w:r>
            <w:r>
              <w:rPr>
                <w:rFonts w:ascii="Comic Sans MS" w:eastAsia="Comic Sans MS" w:hAnsi="Comic Sans MS" w:cs="Comic Sans MS"/>
                <w:color w:val="000000"/>
                <w:sz w:val="27"/>
                <w:szCs w:val="27"/>
              </w:rPr>
              <w:t>.</w:t>
            </w:r>
          </w:p>
          <w:p w:rsidR="00541415" w:rsidRDefault="004B7C3B">
            <w:pPr>
              <w:ind w:left="1" w:hanging="3"/>
              <w:jc w:val="both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In Art, we will be exploring pattern.  </w:t>
            </w:r>
          </w:p>
        </w:tc>
      </w:tr>
      <w:tr w:rsidR="00541415">
        <w:trPr>
          <w:cantSplit/>
        </w:trPr>
        <w:tc>
          <w:tcPr>
            <w:tcW w:w="4358" w:type="dxa"/>
            <w:vMerge/>
            <w:tcBorders>
              <w:bottom w:val="single" w:sz="4" w:space="0" w:color="000000"/>
            </w:tcBorders>
          </w:tcPr>
          <w:p w:rsidR="00541415" w:rsidRDefault="00541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4256" w:type="dxa"/>
          </w:tcPr>
          <w:p w:rsidR="00541415" w:rsidRDefault="004B7C3B">
            <w:pPr>
              <w:ind w:left="1" w:hanging="3"/>
              <w:jc w:val="center"/>
              <w:rPr>
                <w:rFonts w:ascii="Comic Sans MS" w:eastAsia="Comic Sans MS" w:hAnsi="Comic Sans MS" w:cs="Comic Sans MS"/>
                <w:sz w:val="27"/>
                <w:szCs w:val="27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7"/>
                <w:szCs w:val="27"/>
                <w:u w:val="single"/>
              </w:rPr>
              <w:t>L.E.A.R.N.</w:t>
            </w:r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This half term we continue to focus on all aspects of LEARN We will promote and celebrate each strand across the curriculum.</w:t>
            </w:r>
          </w:p>
        </w:tc>
        <w:tc>
          <w:tcPr>
            <w:tcW w:w="6307" w:type="dxa"/>
            <w:gridSpan w:val="3"/>
          </w:tcPr>
          <w:p w:rsidR="00541415" w:rsidRDefault="004B7C3B">
            <w:pPr>
              <w:ind w:left="1" w:hanging="3"/>
              <w:jc w:val="center"/>
              <w:rPr>
                <w:rFonts w:ascii="Comic Sans MS" w:eastAsia="Comic Sans MS" w:hAnsi="Comic Sans MS" w:cs="Comic Sans MS"/>
                <w:sz w:val="27"/>
                <w:szCs w:val="27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7"/>
                <w:szCs w:val="27"/>
                <w:u w:val="single"/>
              </w:rPr>
              <w:t>How you can help at home</w:t>
            </w:r>
          </w:p>
          <w:p w:rsidR="00541415" w:rsidRDefault="004B7C3B">
            <w:pPr>
              <w:ind w:left="1" w:hanging="3"/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Please help your child by:</w:t>
            </w:r>
          </w:p>
          <w:p w:rsidR="00541415" w:rsidRDefault="004B7C3B">
            <w:pPr>
              <w:numPr>
                <w:ilvl w:val="0"/>
                <w:numId w:val="1"/>
              </w:numPr>
              <w:ind w:left="1" w:hanging="3"/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learning times-tables</w:t>
            </w:r>
          </w:p>
          <w:p w:rsidR="00541415" w:rsidRDefault="004B7C3B">
            <w:pPr>
              <w:numPr>
                <w:ilvl w:val="0"/>
                <w:numId w:val="1"/>
              </w:numPr>
              <w:ind w:left="1" w:hanging="3"/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learning spelling brought home through dictation.</w:t>
            </w:r>
          </w:p>
          <w:p w:rsidR="00541415" w:rsidRDefault="004B7C3B">
            <w:pPr>
              <w:numPr>
                <w:ilvl w:val="0"/>
                <w:numId w:val="1"/>
              </w:numPr>
              <w:ind w:left="1" w:hanging="3"/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Regular</w:t>
            </w: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 xml:space="preserve"> reading at home, to help improve their reading fluency and understanding.</w:t>
            </w:r>
          </w:p>
          <w:p w:rsidR="00541415" w:rsidRDefault="004B7C3B">
            <w:pPr>
              <w:numPr>
                <w:ilvl w:val="0"/>
                <w:numId w:val="1"/>
              </w:numPr>
              <w:ind w:left="1" w:hanging="3"/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Helping your child to tell the time.</w:t>
            </w:r>
          </w:p>
        </w:tc>
      </w:tr>
      <w:tr w:rsidR="00541415">
        <w:tc>
          <w:tcPr>
            <w:tcW w:w="14921" w:type="dxa"/>
            <w:gridSpan w:val="5"/>
          </w:tcPr>
          <w:p w:rsidR="00541415" w:rsidRDefault="004B7C3B">
            <w:pPr>
              <w:ind w:left="1" w:hanging="3"/>
              <w:jc w:val="center"/>
              <w:rPr>
                <w:rFonts w:ascii="Comic Sans MS" w:eastAsia="Comic Sans MS" w:hAnsi="Comic Sans MS" w:cs="Comic Sans MS"/>
                <w:sz w:val="27"/>
                <w:szCs w:val="27"/>
              </w:rPr>
            </w:pPr>
            <w:r>
              <w:rPr>
                <w:rFonts w:ascii="Comic Sans MS" w:eastAsia="Comic Sans MS" w:hAnsi="Comic Sans MS" w:cs="Comic Sans MS"/>
                <w:sz w:val="27"/>
                <w:szCs w:val="27"/>
              </w:rPr>
              <w:t>Our Year 4 Christian value is ‘</w:t>
            </w:r>
            <w:r>
              <w:rPr>
                <w:rFonts w:ascii="Comic Sans MS" w:eastAsia="Comic Sans MS" w:hAnsi="Comic Sans MS" w:cs="Comic Sans MS"/>
                <w:b/>
                <w:sz w:val="27"/>
                <w:szCs w:val="27"/>
              </w:rPr>
              <w:t>Hope’.</w:t>
            </w:r>
          </w:p>
        </w:tc>
      </w:tr>
    </w:tbl>
    <w:p w:rsidR="00541415" w:rsidRDefault="00541415">
      <w:pPr>
        <w:ind w:left="0" w:hanging="2"/>
      </w:pPr>
    </w:p>
    <w:sectPr w:rsidR="00541415">
      <w:pgSz w:w="15840" w:h="12240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verloc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E05AC"/>
    <w:multiLevelType w:val="multilevel"/>
    <w:tmpl w:val="8C2299E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15"/>
    <w:rsid w:val="004B7C3B"/>
    <w:rsid w:val="0054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EF339-D3C8-4DE0-962D-75AFECE5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SpCc1ZyZHh7q4JQlDvLdoX7HHA==">CgMxLjAyCGguZ2pkZ3hzOAByITFJTnRJZFdMUnQ0N01WYS1Qb1F4NEVNMkRRWTh2YkpIRQ==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Mrs R Cocks</cp:lastModifiedBy>
  <cp:revision>2</cp:revision>
  <dcterms:created xsi:type="dcterms:W3CDTF">2025-09-03T13:02:00Z</dcterms:created>
  <dcterms:modified xsi:type="dcterms:W3CDTF">2025-09-03T13:02:00Z</dcterms:modified>
</cp:coreProperties>
</file>